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CE" w:rsidRPr="005F7ACE" w:rsidRDefault="005F7ACE" w:rsidP="005F7ACE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4040" cy="76581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 </w:t>
      </w:r>
    </w:p>
    <w:p w:rsidR="005F7ACE" w:rsidRPr="005F7ACE" w:rsidRDefault="005F7ACE" w:rsidP="005F7ACE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1"/>
      <w:bookmarkEnd w:id="0"/>
      <w:proofErr w:type="gramStart"/>
      <w:r w:rsidRPr="005F7ACE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З</w:t>
      </w:r>
      <w:proofErr w:type="gramEnd"/>
      <w:r w:rsidRPr="005F7ACE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 А К О Н   У К Р А Ї Н И</w:t>
      </w:r>
      <w:r w:rsidRPr="005F7ACE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  <w:t> </w:t>
      </w:r>
    </w:p>
    <w:p w:rsidR="005F7ACE" w:rsidRPr="005F7ACE" w:rsidRDefault="005F7ACE" w:rsidP="005F7ACE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2"/>
      <w:bookmarkEnd w:id="1"/>
      <w:r w:rsidRPr="005F7ACE">
        <w:rPr>
          <w:rFonts w:ascii="Courier New" w:eastAsia="Times New Roman" w:hAnsi="Courier New" w:cs="Courier New"/>
          <w:color w:val="000066"/>
          <w:sz w:val="21"/>
          <w:szCs w:val="21"/>
          <w:lang w:eastAsia="ru-RU"/>
        </w:rPr>
        <w:t xml:space="preserve">Про Голодомор 1932-1933 </w:t>
      </w:r>
      <w:proofErr w:type="spellStart"/>
      <w:r w:rsidRPr="005F7ACE">
        <w:rPr>
          <w:rFonts w:ascii="Courier New" w:eastAsia="Times New Roman" w:hAnsi="Courier New" w:cs="Courier New"/>
          <w:color w:val="000066"/>
          <w:sz w:val="21"/>
          <w:szCs w:val="21"/>
          <w:lang w:eastAsia="ru-RU"/>
        </w:rPr>
        <w:t>років</w:t>
      </w:r>
      <w:proofErr w:type="spellEnd"/>
      <w:r w:rsidRPr="005F7ACE">
        <w:rPr>
          <w:rFonts w:ascii="Courier New" w:eastAsia="Times New Roman" w:hAnsi="Courier New" w:cs="Courier New"/>
          <w:color w:val="000066"/>
          <w:sz w:val="21"/>
          <w:szCs w:val="21"/>
          <w:lang w:eastAsia="ru-RU"/>
        </w:rPr>
        <w:t xml:space="preserve"> </w:t>
      </w:r>
      <w:proofErr w:type="gramStart"/>
      <w:r w:rsidRPr="005F7ACE">
        <w:rPr>
          <w:rFonts w:ascii="Courier New" w:eastAsia="Times New Roman" w:hAnsi="Courier New" w:cs="Courier New"/>
          <w:color w:val="000066"/>
          <w:sz w:val="21"/>
          <w:szCs w:val="21"/>
          <w:lang w:eastAsia="ru-RU"/>
        </w:rPr>
        <w:t>в</w:t>
      </w:r>
      <w:proofErr w:type="gramEnd"/>
      <w:r w:rsidRPr="005F7ACE">
        <w:rPr>
          <w:rFonts w:ascii="Courier New" w:eastAsia="Times New Roman" w:hAnsi="Courier New" w:cs="Courier New"/>
          <w:color w:val="000066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66"/>
          <w:sz w:val="21"/>
          <w:szCs w:val="21"/>
          <w:lang w:eastAsia="ru-RU"/>
        </w:rPr>
        <w:t>Україні</w:t>
      </w:r>
      <w:proofErr w:type="spellEnd"/>
      <w:r w:rsidRPr="005F7ACE">
        <w:rPr>
          <w:rFonts w:ascii="Courier New" w:eastAsia="Times New Roman" w:hAnsi="Courier New" w:cs="Courier New"/>
          <w:color w:val="000066"/>
          <w:sz w:val="21"/>
          <w:szCs w:val="21"/>
          <w:lang w:eastAsia="ru-RU"/>
        </w:rPr>
        <w:br/>
        <w:t> </w:t>
      </w:r>
    </w:p>
    <w:p w:rsidR="005F7ACE" w:rsidRPr="005F7ACE" w:rsidRDefault="005F7ACE" w:rsidP="005F7ACE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3"/>
      <w:bookmarkEnd w:id="2"/>
      <w:r w:rsidRPr="005F7ACE">
        <w:rPr>
          <w:rFonts w:ascii="Courier New" w:eastAsia="Times New Roman" w:hAnsi="Courier New" w:cs="Courier New"/>
          <w:i/>
          <w:iCs/>
          <w:color w:val="666666"/>
          <w:sz w:val="21"/>
          <w:szCs w:val="21"/>
          <w:lang w:eastAsia="ru-RU"/>
        </w:rPr>
        <w:t xml:space="preserve">( </w:t>
      </w:r>
      <w:proofErr w:type="spellStart"/>
      <w:r w:rsidRPr="005F7ACE">
        <w:rPr>
          <w:rFonts w:ascii="Courier New" w:eastAsia="Times New Roman" w:hAnsi="Courier New" w:cs="Courier New"/>
          <w:i/>
          <w:iCs/>
          <w:color w:val="666666"/>
          <w:sz w:val="21"/>
          <w:szCs w:val="21"/>
          <w:lang w:eastAsia="ru-RU"/>
        </w:rPr>
        <w:t>Відомості</w:t>
      </w:r>
      <w:proofErr w:type="spellEnd"/>
      <w:r w:rsidRPr="005F7ACE">
        <w:rPr>
          <w:rFonts w:ascii="Courier New" w:eastAsia="Times New Roman" w:hAnsi="Courier New" w:cs="Courier New"/>
          <w:i/>
          <w:iCs/>
          <w:color w:val="666666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i/>
          <w:iCs/>
          <w:color w:val="666666"/>
          <w:sz w:val="21"/>
          <w:szCs w:val="21"/>
          <w:lang w:eastAsia="ru-RU"/>
        </w:rPr>
        <w:t>Верховної</w:t>
      </w:r>
      <w:proofErr w:type="spellEnd"/>
      <w:r w:rsidRPr="005F7ACE">
        <w:rPr>
          <w:rFonts w:ascii="Courier New" w:eastAsia="Times New Roman" w:hAnsi="Courier New" w:cs="Courier New"/>
          <w:i/>
          <w:iCs/>
          <w:color w:val="666666"/>
          <w:sz w:val="21"/>
          <w:szCs w:val="21"/>
          <w:lang w:eastAsia="ru-RU"/>
        </w:rPr>
        <w:t xml:space="preserve"> Ради </w:t>
      </w:r>
      <w:proofErr w:type="spellStart"/>
      <w:r w:rsidRPr="005F7ACE">
        <w:rPr>
          <w:rFonts w:ascii="Courier New" w:eastAsia="Times New Roman" w:hAnsi="Courier New" w:cs="Courier New"/>
          <w:i/>
          <w:iCs/>
          <w:color w:val="666666"/>
          <w:sz w:val="21"/>
          <w:szCs w:val="21"/>
          <w:lang w:eastAsia="ru-RU"/>
        </w:rPr>
        <w:t>України</w:t>
      </w:r>
      <w:proofErr w:type="spellEnd"/>
      <w:r w:rsidRPr="005F7ACE">
        <w:rPr>
          <w:rFonts w:ascii="Courier New" w:eastAsia="Times New Roman" w:hAnsi="Courier New" w:cs="Courier New"/>
          <w:i/>
          <w:iCs/>
          <w:color w:val="666666"/>
          <w:sz w:val="21"/>
          <w:szCs w:val="21"/>
          <w:lang w:eastAsia="ru-RU"/>
        </w:rPr>
        <w:t xml:space="preserve"> (ВВР), 2006, N 50, ст.504</w:t>
      </w:r>
      <w:proofErr w:type="gramStart"/>
      <w:r w:rsidRPr="005F7ACE">
        <w:rPr>
          <w:rFonts w:ascii="Courier New" w:eastAsia="Times New Roman" w:hAnsi="Courier New" w:cs="Courier New"/>
          <w:i/>
          <w:iCs/>
          <w:color w:val="666666"/>
          <w:sz w:val="21"/>
          <w:szCs w:val="21"/>
          <w:lang w:eastAsia="ru-RU"/>
        </w:rPr>
        <w:t xml:space="preserve"> )</w:t>
      </w:r>
      <w:proofErr w:type="gramEnd"/>
      <w:r w:rsidRPr="005F7ACE">
        <w:rPr>
          <w:rFonts w:ascii="Courier New" w:eastAsia="Times New Roman" w:hAnsi="Courier New" w:cs="Courier New"/>
          <w:i/>
          <w:iCs/>
          <w:color w:val="666666"/>
          <w:sz w:val="21"/>
          <w:szCs w:val="21"/>
          <w:lang w:eastAsia="ru-RU"/>
        </w:rPr>
        <w:br/>
      </w:r>
      <w:r w:rsidRPr="005F7ACE">
        <w:rPr>
          <w:rFonts w:ascii="Courier New" w:eastAsia="Times New Roman" w:hAnsi="Courier New" w:cs="Courier New"/>
          <w:i/>
          <w:iCs/>
          <w:color w:val="666666"/>
          <w:sz w:val="21"/>
          <w:szCs w:val="21"/>
          <w:lang w:eastAsia="ru-RU"/>
        </w:rPr>
        <w:br/>
        <w:t> </w:t>
      </w:r>
    </w:p>
    <w:p w:rsidR="005F7ACE" w:rsidRPr="005F7ACE" w:rsidRDefault="005F7ACE" w:rsidP="005F7ACE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4"/>
      <w:bookmarkEnd w:id="3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Верховна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Рада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  <w:proofErr w:type="gramStart"/>
      <w:r w:rsidRPr="005F7ACE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п</w:t>
      </w:r>
      <w:proofErr w:type="gramEnd"/>
      <w:r w:rsidRPr="005F7ACE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 о с т а н о в л я є</w:t>
      </w:r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:</w:t>
      </w:r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 </w:t>
      </w:r>
    </w:p>
    <w:p w:rsidR="005F7ACE" w:rsidRPr="005F7ACE" w:rsidRDefault="005F7ACE" w:rsidP="005F7ACE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5"/>
      <w:bookmarkEnd w:id="4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вшановуючи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пам'ять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мільйонів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співвітчизників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стали жертвами Голодомору 1932-1933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років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його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наслідків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;</w:t>
      </w:r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 </w:t>
      </w:r>
    </w:p>
    <w:p w:rsidR="005F7ACE" w:rsidRPr="005F7ACE" w:rsidRDefault="005F7ACE" w:rsidP="005F7ACE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6"/>
      <w:bookmarkEnd w:id="5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шануючи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всіх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громадян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пережили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цю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страшну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трагедію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історії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Українського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народу;</w:t>
      </w:r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 </w:t>
      </w:r>
    </w:p>
    <w:p w:rsidR="005F7ACE" w:rsidRPr="005F7ACE" w:rsidRDefault="005F7ACE" w:rsidP="005F7ACE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7"/>
      <w:bookmarkEnd w:id="6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усвідомлюючи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моральний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обов'язок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перед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минулими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наступними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поколіннями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українців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визнаючи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необхідність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відновлення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історичної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справедливості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утвердження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суспільстві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нетерпимості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 будь-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яких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прояві</w:t>
      </w:r>
      <w:proofErr w:type="gram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spellEnd"/>
      <w:proofErr w:type="gram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насильства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;</w:t>
      </w:r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 </w:t>
      </w:r>
    </w:p>
    <w:p w:rsidR="005F7ACE" w:rsidRPr="005F7ACE" w:rsidRDefault="005F7ACE" w:rsidP="005F7ACE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8"/>
      <w:bookmarkEnd w:id="7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відзначаючи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трагедія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Голодомору 1932-1933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років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офіційно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заперечувалася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владою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СРСР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протягом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багатьох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десятиріч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;</w:t>
      </w:r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 </w:t>
      </w:r>
    </w:p>
    <w:p w:rsidR="005F7ACE" w:rsidRPr="005F7ACE" w:rsidRDefault="005F7ACE" w:rsidP="005F7ACE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9"/>
      <w:bookmarkEnd w:id="8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засуджуючи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злочинні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дії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тоталітарного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режиму СРСР,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спрямовані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організацію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Голодомору,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наслідком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яких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стало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знищення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мільйонів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людей,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руйнування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іальних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основ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Українського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народу,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його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вікових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традицій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духовної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культури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етнічної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самобутності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;</w:t>
      </w:r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 </w:t>
      </w:r>
    </w:p>
    <w:p w:rsidR="005F7ACE" w:rsidRPr="005F7ACE" w:rsidRDefault="005F7ACE" w:rsidP="005F7ACE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10"/>
      <w:bookmarkEnd w:id="9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співчуваючи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іншим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народам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колишнього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СРСР,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зазнали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жертв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внаслідок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Голодомору;</w:t>
      </w:r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 </w:t>
      </w:r>
    </w:p>
    <w:p w:rsidR="005F7ACE" w:rsidRPr="005F7ACE" w:rsidRDefault="005F7ACE" w:rsidP="005F7ACE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1"/>
      <w:bookmarkEnd w:id="10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високо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цінуючи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солідарність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підтримку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міжнародної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спільноти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засудженні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Голодомору 1932-1933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років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відображено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 актах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парламентів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Австралії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Аргентинської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Республіки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Республіки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Грузія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Естонської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Республіки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Італійської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Республіки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Канади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Литовської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Республіки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Республіки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Польща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Сполучених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Штатів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Америки,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Угорської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Республіки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а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також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розповсюдженій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як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офіційний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документ 58-ї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сесії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Генеральної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Асамблеї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ООН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Спільній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заяві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нагоди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70-х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роковин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Голодомору - Великого голоду 1932-1933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років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( </w:t>
      </w:r>
      <w:hyperlink r:id="rId6" w:tgtFrame="_blank" w:history="1">
        <w:r w:rsidRPr="005F7ACE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995_g07</w:t>
        </w:r>
      </w:hyperlink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 ), яку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підписали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Аргентинська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Республіка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Азербайджанська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Республіка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Народна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Республіка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Бангладеш,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Республіка</w:t>
      </w:r>
      <w:proofErr w:type="spellEnd"/>
      <w:proofErr w:type="gram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</w:t>
      </w:r>
      <w:proofErr w:type="gram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ілорусь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Республіка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Бенін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Республіка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Боснія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Герцеговина,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Республіка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Гватемала,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Республіка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Грузія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Арабська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Республіка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Єгипет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Ісламська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Республіка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Іран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Республіка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Казахстан, Канада, Держава Катар,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Киргизька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Республіка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Держава Кувейт,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Республіка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Македонія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Монголія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Республіка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Науру,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Королівство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Непал,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Об'єднані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Арабські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Емірати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Ісламська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Республіка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Пакистан,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Республіка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Перу, </w:t>
      </w:r>
      <w:proofErr w:type="spellStart"/>
      <w:proofErr w:type="gram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івденно-Африканська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Республіка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Республіка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Корея,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Республіка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Молдова,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Російська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Федерація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Королівство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Саудівська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Аравія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Сирійська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Арабська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Республіка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Сполучені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Штати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Америки,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Республіка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Судан,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Республіка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Таджикистан,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Туркменістан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Демократична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Республіка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Тимор-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Лешті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Республіка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Узбекистан,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Україна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Ямайка, а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також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ідтримали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Австралія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Держава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Ізраїль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Республіка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Сербія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Чорногорія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25 держав -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членів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Європейського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Союзу;</w:t>
      </w:r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 </w:t>
      </w:r>
    </w:p>
    <w:p w:rsidR="005F7ACE" w:rsidRPr="005F7ACE" w:rsidRDefault="005F7ACE" w:rsidP="005F7ACE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2"/>
      <w:bookmarkEnd w:id="11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виходячи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Рекомендацій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парламентських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слухань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щодо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вшанування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пам'яті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жертв Голодомору 1932-1933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років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схвалених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Постановою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Верховної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Ради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6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березня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2003 року N 607-IV ( </w:t>
      </w:r>
      <w:hyperlink r:id="rId7" w:tgtFrame="_blank" w:history="1">
        <w:r w:rsidRPr="005F7ACE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607-15</w:t>
        </w:r>
      </w:hyperlink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 ), та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Звернення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Українського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народу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учасників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спеціального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засідання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Верховно</w:t>
      </w:r>
      <w:proofErr w:type="gram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</w:t>
      </w:r>
      <w:proofErr w:type="gram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ади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14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травня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2003 року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щодо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вшанування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пам'яті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жертв Голодомору 1932-1933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років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схваленого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Постановою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Верховної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Ради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15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травня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2003 року N 789-IV </w:t>
      </w:r>
      <w:proofErr w:type="gram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( </w:t>
      </w:r>
      <w:proofErr w:type="gram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"http://zakon2.rada.gov.ua/laws/show/789-15/ed20061128" \t "_blank" </w:instrText>
      </w:r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5F7ACE">
        <w:rPr>
          <w:rFonts w:ascii="Courier New" w:eastAsia="Times New Roman" w:hAnsi="Courier New" w:cs="Courier New"/>
          <w:color w:val="0260D0"/>
          <w:sz w:val="21"/>
          <w:szCs w:val="21"/>
          <w:u w:val="single"/>
          <w:lang w:eastAsia="ru-RU"/>
        </w:rPr>
        <w:t>789-15</w:t>
      </w:r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 ), в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якому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Голодомор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визнається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актом геноциду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Українського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народу як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наслідок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зумисних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дій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тоталітарного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репресивного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сталінського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режиму,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спрямованих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масове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знищення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частини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українського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інших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народів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колишнього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СРСР;</w:t>
      </w:r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 </w:t>
      </w:r>
    </w:p>
    <w:p w:rsidR="005F7ACE" w:rsidRPr="005F7ACE" w:rsidRDefault="005F7ACE" w:rsidP="005F7ACE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3"/>
      <w:bookmarkEnd w:id="12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визнаючи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Голодомор 1932-1933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років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відповідно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Конвенції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9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грудня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1948 року про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запобігання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злочину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геноциду та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покарання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нього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( </w:t>
      </w:r>
      <w:hyperlink r:id="rId8" w:tgtFrame="_blank" w:history="1">
        <w:r w:rsidRPr="005F7ACE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995_155</w:t>
        </w:r>
      </w:hyperlink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 ) як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цілеспрямований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акт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масового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знищення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людей,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приймає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цей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Закон.</w:t>
      </w:r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 </w:t>
      </w:r>
    </w:p>
    <w:p w:rsidR="005F7ACE" w:rsidRPr="005F7ACE" w:rsidRDefault="005F7ACE" w:rsidP="005F7ACE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4"/>
      <w:bookmarkEnd w:id="13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</w:t>
      </w:r>
      <w:proofErr w:type="spellStart"/>
      <w:r w:rsidRPr="005F7ACE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</w:t>
      </w:r>
      <w:proofErr w:type="spellEnd"/>
      <w:r w:rsidRPr="005F7ACE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1</w:t>
      </w:r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Голодомор 1932-1933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років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є геноцидом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Українського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народу.</w:t>
      </w:r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 </w:t>
      </w:r>
    </w:p>
    <w:p w:rsidR="005F7ACE" w:rsidRPr="005F7ACE" w:rsidRDefault="005F7ACE" w:rsidP="005F7ACE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5"/>
      <w:bookmarkEnd w:id="14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</w:t>
      </w:r>
      <w:proofErr w:type="spellStart"/>
      <w:r w:rsidRPr="005F7ACE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</w:t>
      </w:r>
      <w:proofErr w:type="spellEnd"/>
      <w:r w:rsidRPr="005F7ACE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2</w:t>
      </w:r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Публічне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заперечення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Голодомору 1932-1933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років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визнається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наругою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над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пам'яттю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мільйонів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жертв Голодомору,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приниженням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гідності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Українського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народу і є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протиправним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 </w:t>
      </w:r>
    </w:p>
    <w:p w:rsidR="005F7ACE" w:rsidRPr="005F7ACE" w:rsidRDefault="005F7ACE" w:rsidP="005F7ACE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6"/>
      <w:bookmarkEnd w:id="15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</w:t>
      </w:r>
      <w:proofErr w:type="spellStart"/>
      <w:r w:rsidRPr="005F7ACE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</w:t>
      </w:r>
      <w:proofErr w:type="spellEnd"/>
      <w:r w:rsidRPr="005F7ACE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3</w:t>
      </w:r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державної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влади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місцевого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самоврядування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відповідно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своїх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повноважень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зобов'язані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:</w:t>
      </w:r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 </w:t>
      </w:r>
    </w:p>
    <w:p w:rsidR="005F7ACE" w:rsidRPr="005F7ACE" w:rsidRDefault="005F7ACE" w:rsidP="005F7ACE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7"/>
      <w:bookmarkEnd w:id="16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брати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участь у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формуванні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реалізації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державної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політики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сфері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відновлення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збереження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національної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пам'яті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Українського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народу;</w:t>
      </w:r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 </w:t>
      </w:r>
    </w:p>
    <w:p w:rsidR="005F7ACE" w:rsidRPr="005F7ACE" w:rsidRDefault="005F7ACE" w:rsidP="005F7ACE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8"/>
      <w:bookmarkEnd w:id="17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сприяти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консолідації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розвитку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української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нації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її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історичної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свідомості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культури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поширенню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інформації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 Голодомор 1932-1933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років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серед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громадян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світової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громадськості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забезпечувати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вивчення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трагедії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Голодомору в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навчальних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закладах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;</w:t>
      </w:r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 </w:t>
      </w:r>
    </w:p>
    <w:p w:rsidR="005F7ACE" w:rsidRPr="005F7ACE" w:rsidRDefault="005F7ACE" w:rsidP="005F7ACE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19"/>
      <w:bookmarkEnd w:id="18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вживати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заходів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щодо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увічнення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пам'яті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жертв та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постраждалих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Голодомору 1932-1933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років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в тому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числі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спорудження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населених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пунктах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меморіалів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пам'яті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встановлення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пам'ятних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знаків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жертвам Голодомору;</w:t>
      </w:r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 </w:t>
      </w:r>
    </w:p>
    <w:p w:rsidR="005F7ACE" w:rsidRPr="005F7ACE" w:rsidRDefault="005F7ACE" w:rsidP="005F7ACE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20"/>
      <w:bookmarkEnd w:id="19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забезпечувати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установленому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порядку доступ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наукових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громадських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установ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організацій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вчених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окремих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громадян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досліджують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проблеми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Голодомору 1932-1933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років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його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наслідки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до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архівних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інших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матеріалів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питань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стосуються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Голодомору.</w:t>
      </w:r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 </w:t>
      </w:r>
    </w:p>
    <w:p w:rsidR="005F7ACE" w:rsidRPr="005F7ACE" w:rsidRDefault="005F7ACE" w:rsidP="005F7ACE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1"/>
      <w:bookmarkEnd w:id="20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</w:t>
      </w:r>
      <w:proofErr w:type="spellStart"/>
      <w:r w:rsidRPr="005F7ACE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</w:t>
      </w:r>
      <w:proofErr w:type="spellEnd"/>
      <w:r w:rsidRPr="005F7ACE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4</w:t>
      </w:r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Держава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забезпечує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умови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проведення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досліджень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здійснення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заходів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увічнення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пам'яті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жертв Голодомору 1932-1933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років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основі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відповідної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загальнодержавної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програми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кошти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виконання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якої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щорічно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передбачаються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 Державному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бюджеті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 </w:t>
      </w:r>
    </w:p>
    <w:p w:rsidR="005F7ACE" w:rsidRPr="005F7ACE" w:rsidRDefault="005F7ACE" w:rsidP="005F7ACE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2"/>
      <w:bookmarkEnd w:id="21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</w:t>
      </w:r>
      <w:proofErr w:type="spellStart"/>
      <w:r w:rsidRPr="005F7ACE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</w:t>
      </w:r>
      <w:proofErr w:type="spellEnd"/>
      <w:r w:rsidRPr="005F7ACE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5</w:t>
      </w:r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Прикінцеві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положення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 </w:t>
      </w:r>
    </w:p>
    <w:p w:rsidR="005F7ACE" w:rsidRPr="005F7ACE" w:rsidRDefault="005F7ACE" w:rsidP="005F7ACE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3"/>
      <w:bookmarkEnd w:id="22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     1.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Цей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Закон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набирає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чинності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дня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його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опублікування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 </w:t>
      </w:r>
    </w:p>
    <w:p w:rsidR="005F7ACE" w:rsidRPr="005F7ACE" w:rsidRDefault="005F7ACE" w:rsidP="005F7ACE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4"/>
      <w:bookmarkEnd w:id="23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     2.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Кабінету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</w:t>
      </w:r>
      <w:proofErr w:type="gram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:</w:t>
      </w:r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 </w:t>
      </w:r>
    </w:p>
    <w:p w:rsidR="005F7ACE" w:rsidRPr="005F7ACE" w:rsidRDefault="005F7ACE" w:rsidP="005F7ACE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5"/>
      <w:bookmarkEnd w:id="24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     1)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визначити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статус і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функції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Українського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інституту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національної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пам'яті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забезпечити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його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утримання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рахунок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кошті</w:t>
      </w:r>
      <w:proofErr w:type="gram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spellEnd"/>
      <w:proofErr w:type="gram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державного бюджету як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спеціального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уповноваженого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центрального органу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виконавчої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влади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сфері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відновлення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збереження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національної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пам'яті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Українського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народу;</w:t>
      </w:r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 </w:t>
      </w:r>
    </w:p>
    <w:p w:rsidR="005F7ACE" w:rsidRPr="005F7ACE" w:rsidRDefault="005F7ACE" w:rsidP="005F7ACE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6"/>
      <w:bookmarkEnd w:id="25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     2) у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тримісячний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термін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дня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набрання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чинності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цим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Законом:</w:t>
      </w:r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 </w:t>
      </w:r>
    </w:p>
    <w:p w:rsidR="005F7ACE" w:rsidRPr="005F7ACE" w:rsidRDefault="005F7ACE" w:rsidP="005F7ACE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7"/>
      <w:bookmarkEnd w:id="26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     подати на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розгляд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Верховно</w:t>
      </w:r>
      <w:proofErr w:type="gram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</w:t>
      </w:r>
      <w:proofErr w:type="gram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ади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пропозиції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щодо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приведення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законодавчих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актів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відповідність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із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цим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Законом;</w:t>
      </w:r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 </w:t>
      </w:r>
    </w:p>
    <w:p w:rsidR="005F7ACE" w:rsidRPr="005F7ACE" w:rsidRDefault="005F7ACE" w:rsidP="005F7ACE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8"/>
      <w:bookmarkEnd w:id="27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     привести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свої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нормативно-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правові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акти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відповідність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із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цим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Законом;</w:t>
      </w:r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 </w:t>
      </w:r>
    </w:p>
    <w:p w:rsidR="005F7ACE" w:rsidRPr="005F7ACE" w:rsidRDefault="005F7ACE" w:rsidP="005F7ACE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29"/>
      <w:bookmarkEnd w:id="28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забезпечити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перегляд і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скасування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органами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виконавчої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влади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прийнятих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ними нормативно-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правових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актів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відповідають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цьому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Закону;</w:t>
      </w:r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 </w:t>
      </w:r>
    </w:p>
    <w:p w:rsidR="005F7ACE" w:rsidRPr="005F7ACE" w:rsidRDefault="005F7ACE" w:rsidP="005F7ACE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30"/>
      <w:bookmarkEnd w:id="29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     3)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вирішити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установленому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порядку за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участю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Київської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міської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державної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адміністрації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питання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щодо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спорудження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м.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Києві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 75-х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роковин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Голодомору 1932-1933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років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Меморіалу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пам'яті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жертв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голодоморів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 </w:t>
      </w:r>
      <w:proofErr w:type="spellStart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Україні</w:t>
      </w:r>
      <w:proofErr w:type="spellEnd"/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5F7A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8"/>
      </w:tblGrid>
      <w:tr w:rsidR="005F7ACE" w:rsidRPr="005F7ACE" w:rsidTr="005F7ACE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5F7ACE" w:rsidRPr="005F7ACE" w:rsidRDefault="005F7ACE" w:rsidP="005F7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bookmarkStart w:id="30" w:name="o31"/>
            <w:bookmarkEnd w:id="30"/>
            <w:r w:rsidRPr="005F7ACE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ru-RU"/>
              </w:rPr>
              <w:t xml:space="preserve"> Президент </w:t>
            </w:r>
            <w:proofErr w:type="spellStart"/>
            <w:r w:rsidRPr="005F7ACE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ru-RU"/>
              </w:rPr>
              <w:t>України</w:t>
            </w:r>
            <w:proofErr w:type="spellEnd"/>
            <w:r w:rsidRPr="005F7ACE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ru-RU"/>
              </w:rPr>
              <w:t xml:space="preserve">                                        В.ЮЩЕНКО </w:t>
            </w:r>
            <w:r w:rsidRPr="005F7ACE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ru-RU"/>
              </w:rPr>
              <w:br/>
            </w:r>
          </w:p>
          <w:p w:rsidR="005F7ACE" w:rsidRPr="005F7ACE" w:rsidRDefault="005F7ACE" w:rsidP="005F7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bookmarkStart w:id="31" w:name="o32"/>
            <w:bookmarkEnd w:id="31"/>
            <w:r w:rsidRPr="005F7ACE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ru-RU"/>
              </w:rPr>
              <w:t xml:space="preserve"> м. </w:t>
            </w:r>
            <w:proofErr w:type="spellStart"/>
            <w:r w:rsidRPr="005F7ACE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ru-RU"/>
              </w:rPr>
              <w:t>Київ</w:t>
            </w:r>
            <w:proofErr w:type="spellEnd"/>
            <w:r w:rsidRPr="005F7ACE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ru-RU"/>
              </w:rPr>
              <w:t xml:space="preserve">, 28 листопада 2006 року </w:t>
            </w:r>
            <w:r w:rsidRPr="005F7ACE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ru-RU"/>
              </w:rPr>
              <w:br/>
              <w:t xml:space="preserve">          N 376-V </w:t>
            </w:r>
          </w:p>
        </w:tc>
      </w:tr>
    </w:tbl>
    <w:p w:rsidR="005F5B1A" w:rsidRDefault="005F5B1A">
      <w:bookmarkStart w:id="32" w:name="_GoBack"/>
      <w:bookmarkEnd w:id="32"/>
    </w:p>
    <w:sectPr w:rsidR="005F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D5"/>
    <w:rsid w:val="0038465D"/>
    <w:rsid w:val="00582A20"/>
    <w:rsid w:val="005F5B1A"/>
    <w:rsid w:val="005F7ACE"/>
    <w:rsid w:val="0071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20"/>
  </w:style>
  <w:style w:type="paragraph" w:styleId="1">
    <w:name w:val="heading 1"/>
    <w:basedOn w:val="a"/>
    <w:link w:val="10"/>
    <w:uiPriority w:val="9"/>
    <w:qFormat/>
    <w:rsid w:val="00582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A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82A20"/>
    <w:rPr>
      <w:b/>
      <w:bCs/>
    </w:rPr>
  </w:style>
  <w:style w:type="character" w:styleId="a4">
    <w:name w:val="Emphasis"/>
    <w:basedOn w:val="a0"/>
    <w:uiPriority w:val="20"/>
    <w:qFormat/>
    <w:rsid w:val="00582A20"/>
    <w:rPr>
      <w:i/>
      <w:iCs/>
    </w:rPr>
  </w:style>
  <w:style w:type="character" w:customStyle="1" w:styleId="apple-converted-space">
    <w:name w:val="apple-converted-space"/>
    <w:basedOn w:val="a0"/>
    <w:rsid w:val="005F7ACE"/>
  </w:style>
  <w:style w:type="character" w:styleId="a5">
    <w:name w:val="Hyperlink"/>
    <w:basedOn w:val="a0"/>
    <w:uiPriority w:val="99"/>
    <w:semiHidden/>
    <w:unhideWhenUsed/>
    <w:rsid w:val="005F7AC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F7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7A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20"/>
  </w:style>
  <w:style w:type="paragraph" w:styleId="1">
    <w:name w:val="heading 1"/>
    <w:basedOn w:val="a"/>
    <w:link w:val="10"/>
    <w:uiPriority w:val="9"/>
    <w:qFormat/>
    <w:rsid w:val="00582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A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82A20"/>
    <w:rPr>
      <w:b/>
      <w:bCs/>
    </w:rPr>
  </w:style>
  <w:style w:type="character" w:styleId="a4">
    <w:name w:val="Emphasis"/>
    <w:basedOn w:val="a0"/>
    <w:uiPriority w:val="20"/>
    <w:qFormat/>
    <w:rsid w:val="00582A20"/>
    <w:rPr>
      <w:i/>
      <w:iCs/>
    </w:rPr>
  </w:style>
  <w:style w:type="character" w:customStyle="1" w:styleId="apple-converted-space">
    <w:name w:val="apple-converted-space"/>
    <w:basedOn w:val="a0"/>
    <w:rsid w:val="005F7ACE"/>
  </w:style>
  <w:style w:type="character" w:styleId="a5">
    <w:name w:val="Hyperlink"/>
    <w:basedOn w:val="a0"/>
    <w:uiPriority w:val="99"/>
    <w:semiHidden/>
    <w:unhideWhenUsed/>
    <w:rsid w:val="005F7AC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F7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7A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995_155/ed200611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607-15/ed200611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995_g07/ed20061128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993</Words>
  <Characters>5662</Characters>
  <Application>Microsoft Office Word</Application>
  <DocSecurity>0</DocSecurity>
  <Lines>47</Lines>
  <Paragraphs>13</Paragraphs>
  <ScaleCrop>false</ScaleCrop>
  <Company>Home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2012-07-09T16:25:00Z</dcterms:created>
  <dcterms:modified xsi:type="dcterms:W3CDTF">2012-07-09T16:26:00Z</dcterms:modified>
</cp:coreProperties>
</file>